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原住民族社團計畫注意事項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及常見問題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申請檢附文件: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25" w:right="0" w:firstLine="0"/>
        <w:jc w:val="left"/>
        <w:rPr>
          <w:rFonts w:ascii="Courier New" w:cs="Courier New" w:eastAsia="Courier New" w:hAnsi="Courier New"/>
          <w:sz w:val="21"/>
          <w:szCs w:val="21"/>
          <w:highlight w:val="whit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114年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sz w:val="28"/>
          <w:szCs w:val="28"/>
          <w:shd w:fill="auto" w:val="clear"/>
          <w:vertAlign w:val="baseline"/>
          <w:rtl w:val="0"/>
        </w:rPr>
        <w:t xml:space="preserve">計畫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書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sz w:val="28"/>
          <w:szCs w:val="28"/>
          <w:shd w:fill="auto" w:val="clear"/>
          <w:vertAlign w:val="baseline"/>
          <w:rtl w:val="0"/>
        </w:rPr>
        <w:t xml:space="preserve">(核章版及word檔)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，電子檔請務必確認有無漏頁、掃描清楚、方向轉正，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檔名及信箱主旨請註明:學校全銜_申請原住民族社團，並請在信件中留承辦人(可聯絡到的)電話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申請方式&lt;請向所屬機關申請&gt;: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6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教育部主管之學校: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自111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學年起，申請方式改由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電子申請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請將申請文件email至游小姐信箱，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毋須再郵寄紙本文件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6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縣市政府所屬學校: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請依據所屬縣市政府(教育局/處)之公文規定申請，由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縣市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政府彙整申請資料後送本校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。(如縣市政府規定需紙本，請依公文規定數量寄至所屬教育局/處)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6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縣市政府: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請協助彙整各校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電子檔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後送本校，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本校僅收電子檔即可，不需紙本。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請給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最終版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檔案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，修正前檔案不需繳交，以免混淆。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以每校一個資料夾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方式，不需編號，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壓縮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傳送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email或使用雲端共享皆可，若以雲端共用方式，請將共用設定改為「知道連結的任何人」，以利本校、國教署及委員查看，請協助檢視各校資料是否繳交齊全，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並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請填寫「計畫繳交檢核表」檔案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，併同各校資料email至aborigines@cyhs.tc.edu.tw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本計畫申請表已有修正，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請使用官網公告之新表，勿沿用舊格式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本計畫需辦理與原住民族相關之社團，需符合本要點第五點所列之活動為主，若單純因原住民籍學生身分所設立之社團，例:棒球社、拳擊社等，將不予以補助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補充保費需單獨編列，勿含在鐘點費內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經費表之說明欄內容，請填寫實際用途說明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(需詳列購買項目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/物品名稱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，不可貼上範例文字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各經費項目以表定現有項目為主，</w:t>
      </w: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勿自行新增或修改經費項目名稱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未編列的項目可自行刪除空白列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膳宿費分開編列，勿加在一起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不同單價數量的項目皆需分開編列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在第五項課程內容中，課程編列節數與經費需一致，未請領的鐘點費節數可寫0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核定金額以千元為單位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0" w:right="0" w:hanging="480"/>
        <w:jc w:val="left"/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有關本計畫各項經費項目說明如下，請依規編列:</w:t>
      </w:r>
    </w:p>
    <w:tbl>
      <w:tblPr>
        <w:tblStyle w:val="Table1"/>
        <w:tblW w:w="10466.0" w:type="dxa"/>
        <w:jc w:val="center"/>
        <w:tblBorders>
          <w:top w:color="000001" w:space="0" w:sz="12" w:val="single"/>
          <w:left w:color="000001" w:space="0" w:sz="12" w:val="single"/>
          <w:bottom w:color="000001" w:space="0" w:sz="6" w:val="single"/>
          <w:right w:color="000001" w:space="0" w:sz="6" w:val="single"/>
          <w:insideH w:color="000001" w:space="0" w:sz="6" w:val="single"/>
          <w:insideV w:color="000001" w:space="0" w:sz="6" w:val="single"/>
        </w:tblBorders>
        <w:tblLayout w:type="fixed"/>
        <w:tblLook w:val="0000"/>
      </w:tblPr>
      <w:tblGrid>
        <w:gridCol w:w="2415"/>
        <w:gridCol w:w="1127"/>
        <w:gridCol w:w="6924"/>
        <w:tblGridChange w:id="0">
          <w:tblGrid>
            <w:gridCol w:w="2415"/>
            <w:gridCol w:w="1127"/>
            <w:gridCol w:w="6924"/>
          </w:tblGrid>
        </w:tblGridChange>
      </w:tblGrid>
      <w:tr>
        <w:trPr>
          <w:cantSplit w:val="0"/>
          <w:trHeight w:val="480" w:hRule="atLeast"/>
          <w:tblHeader w:val="1"/>
        </w:trPr>
        <w:tc>
          <w:tcPr>
            <w:tcBorders>
              <w:top w:color="000001" w:space="0" w:sz="12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經費項目</w:t>
            </w:r>
          </w:p>
        </w:tc>
        <w:tc>
          <w:tcPr>
            <w:tcBorders>
              <w:top w:color="000001" w:space="0" w:sz="12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單位</w:t>
            </w:r>
          </w:p>
        </w:tc>
        <w:tc>
          <w:tcPr>
            <w:tcBorders>
              <w:top w:color="000001" w:space="0" w:sz="12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說明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(請填寫實際用途說明於計畫書內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，勿直接貼範例文字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鐘點費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人節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1.依據「公立中小學兼任及代課教師鐘點費支給基準」規定，高級中等學校每節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420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元、國民中學每節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378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元、國民小學每節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336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元。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2.有關第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節課後、周末、寒暑假之授課鐘點費: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高级中等學校:依據「高级中等學校課業輔導實施要點」,每節550元；國民中小學:依據「</w:t>
            </w:r>
            <w:r w:rsidDel="00000000" w:rsidR="00000000" w:rsidRPr="00000000">
              <w:rPr>
                <w:rFonts w:ascii="DFKai-SB" w:cs="DFKai-SB" w:eastAsia="DFKai-SB" w:hAnsi="DFKai-SB"/>
                <w:highlight w:val="white"/>
                <w:rtl w:val="0"/>
              </w:rPr>
              <w:t xml:space="preserve">教育部國民及學前教育署補助辦理國民小學及國民中學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學生學習扶助</w:t>
            </w:r>
            <w:r w:rsidDel="00000000" w:rsidR="00000000" w:rsidRPr="00000000">
              <w:rPr>
                <w:rFonts w:ascii="DFKai-SB" w:cs="DFKai-SB" w:eastAsia="DFKai-SB" w:hAnsi="DFKai-SB"/>
                <w:highlight w:val="white"/>
                <w:rtl w:val="0"/>
              </w:rPr>
              <w:t xml:space="preserve">作業要點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」，國民中學每節450元，國民小學每節400元。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3.請於本說明欄備註授課時間為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課間或課餘，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及鐘點費之性質(如:開班授課、研習、座談或訓練進修)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，並列出計算式，例如:課間420元*15節=6300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。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4.若確有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highlight w:val="white"/>
                <w:rtl w:val="0"/>
              </w:rPr>
              <w:t xml:space="preserve">2名指導教師之需求，請說明必要性。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highlight w:val="white"/>
                <w:rtl w:val="0"/>
              </w:rPr>
              <w:t xml:space="preserve">5.若有協同助教，請說明必要性，並減半編列鐘點費。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講座鐘點費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人節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註:講座鐘點費請依「軍公教人員兼職費及講座鐘點費支給規定」辦理，外聘專家學者支給上限2,000元、有隸屬之外聘人員1,500元、內聘人員支給上限1,000元。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請於本說明欄備註內聘或外聘，非講座鐘點性質之課程需以鐘點費編列。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二代健康保險補充保費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式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ed1c2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註:請填寫算式說明:鐘點費*0.0211</w:t>
            </w:r>
          </w:p>
        </w:tc>
      </w:tr>
      <w:tr>
        <w:trPr>
          <w:cantSplit w:val="0"/>
          <w:trHeight w:val="2359.9999999999995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交通費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人次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14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14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1.國內旅費:依「國內出差旅費報支要點」辦理。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14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2.短程車資:單趟上限250元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(不補助計程車)。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  <w:between w:space="0" w:sz="0" w:val="nil"/>
              </w:pBdr>
              <w:shd w:fill="auto" w:val="clear"/>
              <w:spacing w:after="140" w:before="0" w:line="30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3.租車費:單趟8000-1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000元為原則。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膳費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人日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註:依教育部及所屬機關(構)辦理各類會議講習訓練與研討（習）會管理要點辦理，請依活動實際執行情形編列。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*非用餐時段不可編列、無補助點心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午、晚餐請於單價100元內編列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2.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辦理半日者：每人膳費上限1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0元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3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.辦理1日者：每人每日膳費為240元(無供應早餐)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.辦理1日以上者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(之第2天)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：每人每日膳費為300元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住宿費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人日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住宿費依據國內出差旅費報支要點規定辦理，上限1600元。</w:t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原住民族傳統服裝費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件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註:此項經費請以教學為目的，非為一次性活動表演參賽而編列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，建議納入課程活動內容中，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並以計畫總額1/3內為原則。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需說明購買之物品。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*需註記已購買數量及第幾次購買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材料費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份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上課用耗材等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ce18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需說明購買之物品，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請核實編列，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勿以一式編列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*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不補助非消耗性之器材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，如鼓、弓、刀具、木琴、各式樂器等。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*以總經費20%為上限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印刷費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份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需說明購買之物品，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核實編列，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勿以一式編列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ce181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場地使用費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式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註:請核實編列，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不補助內部場地、冷氣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費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、門票等</w:t>
            </w: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。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1" w:space="0" w:sz="6" w:val="single"/>
              <w:left w:color="000001" w:space="0" w:sz="12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left w:w="9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雜支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式</w:t>
            </w:r>
          </w:p>
        </w:tc>
        <w:tc>
          <w:tcPr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12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註:包含文具用品、紙張、資訊耗材、資料夾、郵資等，以計畫總額10%內為原則，超過需簡略說明原因。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*不包含保險費、門票、冷氣費、電費、租衣、洗衣費、場地布置費等非屬雜支項目，勿自行列入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color w:val="ff0000"/>
          <w:rtl w:val="0"/>
        </w:rPr>
        <w:t xml:space="preserve">註:核定金額將以千元為單位核給。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(%2)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